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F93F2" w14:textId="4DDB5B29" w:rsidR="005609B6" w:rsidRDefault="007B31C9" w:rsidP="007B31C9">
      <w:pPr>
        <w:jc w:val="center"/>
        <w:rPr>
          <w:b/>
          <w:bCs/>
          <w:sz w:val="36"/>
          <w:szCs w:val="36"/>
        </w:rPr>
      </w:pPr>
      <w:r w:rsidRPr="007B31C9">
        <w:rPr>
          <w:b/>
          <w:bCs/>
          <w:sz w:val="36"/>
          <w:szCs w:val="36"/>
        </w:rPr>
        <w:t>VOLITELNÉ INDIKÁTORY</w:t>
      </w:r>
    </w:p>
    <w:p w14:paraId="3ADC8FCE" w14:textId="77777777" w:rsidR="00B62A2A" w:rsidRPr="00B62A2A" w:rsidRDefault="00202347" w:rsidP="00B62A2A">
      <w:pPr>
        <w:pStyle w:val="Default"/>
        <w:jc w:val="both"/>
      </w:pPr>
      <w:r w:rsidRPr="00B62A2A">
        <w:t xml:space="preserve">Příjemce byl </w:t>
      </w:r>
      <w:r w:rsidR="007B31C9" w:rsidRPr="00B62A2A">
        <w:t>povinen zvolit u každého specifického cíle, jehož řešení se účastní, takový počet indikátorů v souladu s požadavky uvedenými ve výzvě</w:t>
      </w:r>
      <w:r w:rsidRPr="00B62A2A">
        <w:t xml:space="preserve"> (indikátory byly specifikovány v příleze č. 3 výzvy)</w:t>
      </w:r>
      <w:r w:rsidR="007B31C9" w:rsidRPr="00B62A2A">
        <w:t xml:space="preserve">. U </w:t>
      </w:r>
      <w:r w:rsidRPr="00B62A2A">
        <w:t xml:space="preserve">zvolených </w:t>
      </w:r>
      <w:r w:rsidR="007B31C9" w:rsidRPr="00B62A2A">
        <w:t xml:space="preserve">indikátorů zároveň </w:t>
      </w:r>
      <w:r w:rsidRPr="00B62A2A">
        <w:t>v</w:t>
      </w:r>
      <w:r w:rsidR="007B31C9" w:rsidRPr="00B62A2A">
        <w:t xml:space="preserve"> projektu stanov</w:t>
      </w:r>
      <w:r w:rsidRPr="00B62A2A">
        <w:t>il</w:t>
      </w:r>
      <w:r w:rsidR="007B31C9" w:rsidRPr="00B62A2A">
        <w:t xml:space="preserve"> minimální hodnoty, jichž chce dosáhnout vždy </w:t>
      </w:r>
      <w:r w:rsidR="00B62A2A" w:rsidRPr="00B62A2A">
        <w:t>k datu ukončení fyzické realizace projektu a k 30. 6. 2026.</w:t>
      </w:r>
    </w:p>
    <w:p w14:paraId="3610824C" w14:textId="77777777" w:rsidR="00B62A2A" w:rsidRPr="00B62A2A" w:rsidRDefault="00B62A2A" w:rsidP="00B62A2A">
      <w:pPr>
        <w:pStyle w:val="Default"/>
        <w:jc w:val="both"/>
      </w:pPr>
    </w:p>
    <w:p w14:paraId="7901DFC5" w14:textId="6089AF60" w:rsidR="007B31C9" w:rsidRPr="00B62A2A" w:rsidRDefault="00B62A2A" w:rsidP="007B31C9">
      <w:pPr>
        <w:pStyle w:val="Default"/>
        <w:jc w:val="both"/>
      </w:pPr>
      <w:r w:rsidRPr="00B62A2A">
        <w:t>Poskytovatel sleduje průběžné plnění zvolených indikátorů. Proto budou h</w:t>
      </w:r>
      <w:r w:rsidR="007B31C9" w:rsidRPr="00B62A2A">
        <w:t>odnoty zvolených indikátorů ze strany příjemce vykazovány dvakrát ročně, a to vždy k 30. 6. a 31. 12. příslušného roku a k datu plánovaného ukončení řešení projektu (viz výše). Hodnoty níže uvedených indikátorů budou předány ministerstvu vždy do 20 kalendářních dnů po skončení rozhodného období.</w:t>
      </w:r>
    </w:p>
    <w:p w14:paraId="1D19D8A2" w14:textId="77777777" w:rsidR="00B62A2A" w:rsidRPr="00B62A2A" w:rsidRDefault="00B62A2A" w:rsidP="007B31C9">
      <w:pPr>
        <w:pStyle w:val="Default"/>
        <w:jc w:val="both"/>
      </w:pPr>
    </w:p>
    <w:p w14:paraId="57F2749D" w14:textId="2B3C7AB7" w:rsidR="007B31C9" w:rsidRPr="00B62A2A" w:rsidRDefault="007B31C9" w:rsidP="007B31C9">
      <w:pPr>
        <w:pStyle w:val="Default"/>
        <w:jc w:val="both"/>
      </w:pPr>
      <w:r w:rsidRPr="00B62A2A">
        <w:t xml:space="preserve">Příjemce je povinen vykazovat pouze hodnoty volitelných indikátorů, které realizuje prostřednictvím prostředků z Národního plánu obnovy pro oblast vysokých škol v rámci reformy </w:t>
      </w:r>
      <w:r w:rsidRPr="00B62A2A">
        <w:rPr>
          <w:i/>
          <w:iCs/>
        </w:rPr>
        <w:t>3.2.1 Transform</w:t>
      </w:r>
      <w:r w:rsidR="00B62A2A" w:rsidRPr="00B62A2A">
        <w:rPr>
          <w:i/>
          <w:iCs/>
        </w:rPr>
        <w:t xml:space="preserve">ace </w:t>
      </w:r>
      <w:r w:rsidRPr="00B62A2A">
        <w:rPr>
          <w:i/>
          <w:iCs/>
        </w:rPr>
        <w:t>vysok</w:t>
      </w:r>
      <w:r w:rsidR="00B62A2A" w:rsidRPr="00B62A2A">
        <w:rPr>
          <w:i/>
          <w:iCs/>
        </w:rPr>
        <w:t>ých</w:t>
      </w:r>
      <w:r w:rsidRPr="00B62A2A">
        <w:rPr>
          <w:i/>
          <w:iCs/>
        </w:rPr>
        <w:t xml:space="preserve"> škol s cílem adaptace na nové formy učení a v odpovědi na měnící se potřeby trhu práce </w:t>
      </w:r>
      <w:r w:rsidRPr="00B62A2A">
        <w:t xml:space="preserve">v rámci komponenty </w:t>
      </w:r>
      <w:r w:rsidRPr="00B62A2A">
        <w:rPr>
          <w:i/>
          <w:iCs/>
        </w:rPr>
        <w:t xml:space="preserve">3.2 Adaptace školních programů </w:t>
      </w:r>
      <w:r w:rsidRPr="00B62A2A">
        <w:t>Národního plánu obnovy. Pokud příjemce realizuje další aktivity financované z jiných komponent Národního plánu obnovy, vykazuje hodnoty příslušných indikátorů dle požadavků stanovených v těchto dalších komponentách. Hodnoty indikátorů dosažené v rámci jiných komponent Národního plánu obnovy či prostřednictvím jiných zdrojů financování nelze vykazovat duplicitně v této komponentě.</w:t>
      </w:r>
    </w:p>
    <w:p w14:paraId="2574DF46" w14:textId="77777777" w:rsidR="00B62A2A" w:rsidRPr="00B62A2A" w:rsidRDefault="00B62A2A" w:rsidP="007B31C9">
      <w:pPr>
        <w:pStyle w:val="Default"/>
        <w:jc w:val="both"/>
      </w:pPr>
    </w:p>
    <w:p w14:paraId="36F3ACB9" w14:textId="1AE503AB" w:rsidR="000E19D0" w:rsidRDefault="00B62A2A" w:rsidP="00B62A2A">
      <w:pPr>
        <w:pStyle w:val="Default"/>
        <w:pBdr>
          <w:top w:val="single" w:sz="4" w:space="1" w:color="auto"/>
          <w:left w:val="single" w:sz="4" w:space="4" w:color="auto"/>
          <w:bottom w:val="single" w:sz="4" w:space="1" w:color="auto"/>
          <w:right w:val="single" w:sz="4" w:space="4" w:color="auto"/>
        </w:pBdr>
        <w:jc w:val="both"/>
      </w:pPr>
      <w:r w:rsidRPr="00B62A2A">
        <w:t>Příjemce zašle tabulku plnění volitelných indikátorů ve specifickém cíli A, B a C v tabulce ve formátu MS Excel (a následně převedenou do PDF dle vzoru připraveného ministerstvem).</w:t>
      </w:r>
      <w:r w:rsidR="00CB273B">
        <w:t xml:space="preserve"> </w:t>
      </w:r>
      <w:r w:rsidR="000E19D0" w:rsidRPr="00633F8E">
        <w:rPr>
          <w:b/>
          <w:bCs/>
        </w:rPr>
        <w:t xml:space="preserve">V rámci specifického cíle C </w:t>
      </w:r>
      <w:r w:rsidR="00CB273B" w:rsidRPr="00633F8E">
        <w:rPr>
          <w:b/>
          <w:bCs/>
        </w:rPr>
        <w:t>vykazuje hodnoty indikátorů za celý projekt koordinující vysoká škola.</w:t>
      </w:r>
      <w:r w:rsidR="00037C5A">
        <w:rPr>
          <w:b/>
          <w:bCs/>
        </w:rPr>
        <w:t xml:space="preserve"> Za jednotlivé specifické cíle vykazuje příjemce hodnoty souhrnně (není nutné vykazovat hodnoty za jednotlivé kurzy nebo studijní programy).</w:t>
      </w:r>
    </w:p>
    <w:p w14:paraId="3FEBA58D" w14:textId="0AB169C6" w:rsidR="00037C5A" w:rsidRDefault="00037C5A" w:rsidP="00B62A2A">
      <w:pPr>
        <w:pStyle w:val="Default"/>
        <w:pBdr>
          <w:top w:val="single" w:sz="4" w:space="1" w:color="auto"/>
          <w:left w:val="single" w:sz="4" w:space="4" w:color="auto"/>
          <w:bottom w:val="single" w:sz="4" w:space="1" w:color="auto"/>
          <w:right w:val="single" w:sz="4" w:space="4" w:color="auto"/>
        </w:pBdr>
        <w:jc w:val="both"/>
      </w:pPr>
    </w:p>
    <w:p w14:paraId="4DE7BF27" w14:textId="5DFA7062" w:rsidR="006E121E" w:rsidRDefault="00B62A2A" w:rsidP="00B62A2A">
      <w:pPr>
        <w:pStyle w:val="Default"/>
        <w:pBdr>
          <w:top w:val="single" w:sz="4" w:space="1" w:color="auto"/>
          <w:left w:val="single" w:sz="4" w:space="4" w:color="auto"/>
          <w:bottom w:val="single" w:sz="4" w:space="1" w:color="auto"/>
          <w:right w:val="single" w:sz="4" w:space="4" w:color="auto"/>
        </w:pBdr>
        <w:jc w:val="both"/>
      </w:pPr>
      <w:r w:rsidRPr="00B62A2A">
        <w:t>Vzorová tabulka je zveřejněna na webu ministerstva (v sekci Vysokého školství, v části týkající se Národního plánu obnovy pro oblast vysokých škol). Současně zašle průvodní dopis podepsaný statutárním zástupcem příjemce. Výše uvedené zašle příjemce datovou zprávou do datové schránky odboru vysokých škol ministerstva. První hodnoty volitelných indikátorů k 31. prosinci 2022 zašle příjemce ministerstvu do 20. ledna 2023.</w:t>
      </w:r>
    </w:p>
    <w:p w14:paraId="52D1CDA4" w14:textId="55CAF793" w:rsidR="006E121E" w:rsidRDefault="006E121E" w:rsidP="00B62A2A">
      <w:pPr>
        <w:pStyle w:val="Default"/>
        <w:pBdr>
          <w:top w:val="single" w:sz="4" w:space="1" w:color="auto"/>
          <w:left w:val="single" w:sz="4" w:space="4" w:color="auto"/>
          <w:bottom w:val="single" w:sz="4" w:space="1" w:color="auto"/>
          <w:right w:val="single" w:sz="4" w:space="4" w:color="auto"/>
        </w:pBdr>
        <w:jc w:val="both"/>
      </w:pPr>
    </w:p>
    <w:p w14:paraId="6688AAED" w14:textId="6E039F54" w:rsidR="006E121E" w:rsidRDefault="006E121E" w:rsidP="4E313232">
      <w:pPr>
        <w:pStyle w:val="Default"/>
        <w:pBdr>
          <w:top w:val="single" w:sz="4" w:space="1" w:color="auto"/>
          <w:left w:val="single" w:sz="4" w:space="4" w:color="auto"/>
          <w:bottom w:val="single" w:sz="4" w:space="1" w:color="auto"/>
          <w:right w:val="single" w:sz="4" w:space="4" w:color="auto"/>
        </w:pBdr>
        <w:jc w:val="both"/>
        <w:rPr>
          <w:b/>
          <w:bCs/>
        </w:rPr>
      </w:pPr>
      <w:r w:rsidRPr="4E313232">
        <w:rPr>
          <w:b/>
          <w:bCs/>
        </w:rPr>
        <w:t xml:space="preserve">V rámci </w:t>
      </w:r>
      <w:r w:rsidR="00F82700">
        <w:rPr>
          <w:b/>
          <w:bCs/>
        </w:rPr>
        <w:t xml:space="preserve">průběžného </w:t>
      </w:r>
      <w:r w:rsidRPr="4E313232">
        <w:rPr>
          <w:b/>
          <w:bCs/>
        </w:rPr>
        <w:t>vykazování není nutné zasílat dokumenty prokazující plnění uvedených indikátorů (např. sjetiny ze systému, potvrzení o zakoupeném vybavení apod.). Tyto je nutno evidovat a informace je nutné uchovávat p</w:t>
      </w:r>
      <w:r w:rsidR="009D61F1" w:rsidRPr="4E313232">
        <w:rPr>
          <w:b/>
          <w:bCs/>
        </w:rPr>
        <w:t>ro kontrolu na místě.</w:t>
      </w:r>
      <w:r w:rsidR="00F82700">
        <w:rPr>
          <w:b/>
          <w:bCs/>
        </w:rPr>
        <w:t xml:space="preserve"> Údaje prokazující plnění indikátorů budou požadovány k předložení k datu ukončení fyzické realizace projektu a k 30. 6. 2026.</w:t>
      </w:r>
    </w:p>
    <w:p w14:paraId="03287DD8" w14:textId="43708AD4" w:rsidR="00D113CC" w:rsidRDefault="00D113CC" w:rsidP="00B62A2A">
      <w:pPr>
        <w:pStyle w:val="Default"/>
        <w:pBdr>
          <w:top w:val="single" w:sz="4" w:space="1" w:color="auto"/>
          <w:left w:val="single" w:sz="4" w:space="4" w:color="auto"/>
          <w:bottom w:val="single" w:sz="4" w:space="1" w:color="auto"/>
          <w:right w:val="single" w:sz="4" w:space="4" w:color="auto"/>
        </w:pBdr>
        <w:jc w:val="both"/>
        <w:rPr>
          <w:b/>
          <w:bCs/>
        </w:rPr>
      </w:pPr>
    </w:p>
    <w:p w14:paraId="4F8ACC2C" w14:textId="1B7B637A" w:rsidR="00D113CC" w:rsidRDefault="00D113CC" w:rsidP="00B62A2A">
      <w:pPr>
        <w:pStyle w:val="Default"/>
        <w:pBdr>
          <w:top w:val="single" w:sz="4" w:space="1" w:color="auto"/>
          <w:left w:val="single" w:sz="4" w:space="4" w:color="auto"/>
          <w:bottom w:val="single" w:sz="4" w:space="1" w:color="auto"/>
          <w:right w:val="single" w:sz="4" w:space="4" w:color="auto"/>
        </w:pBdr>
        <w:jc w:val="both"/>
        <w:rPr>
          <w:b/>
          <w:bCs/>
        </w:rPr>
      </w:pPr>
      <w:r>
        <w:rPr>
          <w:b/>
          <w:bCs/>
        </w:rPr>
        <w:t>Pokud příjemce daný indikátor nevykazuje/nesleduje z tabulky jej vymaže.</w:t>
      </w:r>
    </w:p>
    <w:p w14:paraId="67A3FB7C" w14:textId="18F3BEC8" w:rsidR="00CB273B" w:rsidRDefault="00CB273B" w:rsidP="00B62A2A">
      <w:pPr>
        <w:pStyle w:val="Default"/>
        <w:pBdr>
          <w:top w:val="single" w:sz="4" w:space="1" w:color="auto"/>
          <w:left w:val="single" w:sz="4" w:space="4" w:color="auto"/>
          <w:bottom w:val="single" w:sz="4" w:space="1" w:color="auto"/>
          <w:right w:val="single" w:sz="4" w:space="4" w:color="auto"/>
        </w:pBdr>
        <w:jc w:val="both"/>
        <w:rPr>
          <w:b/>
          <w:bCs/>
        </w:rPr>
      </w:pPr>
    </w:p>
    <w:p w14:paraId="59EAC65D" w14:textId="29BC31A0" w:rsidR="00CB273B" w:rsidRDefault="00CB273B" w:rsidP="00B62A2A">
      <w:pPr>
        <w:pStyle w:val="Default"/>
        <w:pBdr>
          <w:top w:val="single" w:sz="4" w:space="1" w:color="auto"/>
          <w:left w:val="single" w:sz="4" w:space="4" w:color="auto"/>
          <w:bottom w:val="single" w:sz="4" w:space="1" w:color="auto"/>
          <w:right w:val="single" w:sz="4" w:space="4" w:color="auto"/>
        </w:pBdr>
        <w:jc w:val="both"/>
        <w:rPr>
          <w:b/>
          <w:bCs/>
          <w:u w:val="single"/>
        </w:rPr>
      </w:pPr>
      <w:r w:rsidRPr="00F82700">
        <w:rPr>
          <w:b/>
          <w:bCs/>
          <w:u w:val="single"/>
        </w:rPr>
        <w:t>Pokud příjemce daný údaj nesleduje</w:t>
      </w:r>
      <w:r w:rsidR="00F82700" w:rsidRPr="00F82700">
        <w:rPr>
          <w:b/>
          <w:bCs/>
          <w:u w:val="single"/>
        </w:rPr>
        <w:t xml:space="preserve">, </w:t>
      </w:r>
      <w:r w:rsidRPr="00F82700">
        <w:rPr>
          <w:b/>
          <w:bCs/>
          <w:u w:val="single"/>
        </w:rPr>
        <w:t xml:space="preserve">např. </w:t>
      </w:r>
      <w:r w:rsidR="00F82700" w:rsidRPr="00F82700">
        <w:rPr>
          <w:b/>
          <w:bCs/>
          <w:u w:val="single"/>
        </w:rPr>
        <w:t>zranitelnost (příslušnost k menšině nebo zdravotní postižení), do tabulky jen nevyplní</w:t>
      </w:r>
      <w:r w:rsidR="00F82700">
        <w:rPr>
          <w:b/>
          <w:bCs/>
          <w:u w:val="single"/>
        </w:rPr>
        <w:t xml:space="preserve"> a uvede poznámku, že údaj není sledován.</w:t>
      </w:r>
    </w:p>
    <w:p w14:paraId="0551251B" w14:textId="77777777" w:rsidR="00B62A2A" w:rsidRPr="00B62A2A" w:rsidRDefault="00B62A2A" w:rsidP="007B31C9">
      <w:pPr>
        <w:pStyle w:val="Default"/>
        <w:jc w:val="both"/>
      </w:pPr>
    </w:p>
    <w:p w14:paraId="09A09BA6" w14:textId="7475C705" w:rsidR="00B62A2A" w:rsidRDefault="00B62A2A" w:rsidP="00B62A2A">
      <w:pPr>
        <w:pStyle w:val="Default"/>
        <w:jc w:val="both"/>
      </w:pPr>
      <w:r w:rsidRPr="00B62A2A">
        <w:t>Indikátory, které se netýkají přímé podpory v rámci projektu, ale užitku plynoucího z realizace projektu (např. U21, U22 nebo U23), mohou být vykazovány vhodnými sestavami ze studijního informačního systému nebo jiného vhodného informačního systému (např. sjetiny ze systému apod.). S ohledem na ochranu osobních údajů postačí anonymizovat. Tyto podklady je třeba uchovávat také pro případnou kontrolu na místě.</w:t>
      </w:r>
    </w:p>
    <w:p w14:paraId="6560FFC7" w14:textId="77777777" w:rsidR="00D113CC" w:rsidRDefault="00D113CC" w:rsidP="00B62A2A">
      <w:pPr>
        <w:pStyle w:val="Default"/>
        <w:jc w:val="both"/>
      </w:pPr>
    </w:p>
    <w:p w14:paraId="717FDBBC" w14:textId="77777777" w:rsidR="00B62A2A" w:rsidRPr="00B62A2A" w:rsidRDefault="00B62A2A" w:rsidP="00B62A2A">
      <w:pPr>
        <w:pStyle w:val="Default"/>
        <w:jc w:val="both"/>
        <w:rPr>
          <w:u w:val="single"/>
        </w:rPr>
      </w:pPr>
      <w:r w:rsidRPr="00B62A2A">
        <w:rPr>
          <w:u w:val="single"/>
        </w:rPr>
        <w:t>Minimální rozsah sledovaných údajů v případě vykazování osob je uveden v příloze č. 3 Výzvy:</w:t>
      </w:r>
    </w:p>
    <w:p w14:paraId="7070A091" w14:textId="05A45E48" w:rsidR="007B31C9" w:rsidRDefault="00B62A2A" w:rsidP="00B62A2A">
      <w:pPr>
        <w:pStyle w:val="Default"/>
        <w:jc w:val="both"/>
      </w:pPr>
      <w:r>
        <w:t>U osob bude sledováno třídění dle pohlaví, věku a zranitelnosti. Třídění dle pohlaví bude sledováno v kategoriích muži</w:t>
      </w:r>
      <w:r w:rsidR="52D470F7">
        <w:t xml:space="preserve"> a</w:t>
      </w:r>
      <w:r>
        <w:t xml:space="preserve"> ženy</w:t>
      </w:r>
      <w:r w:rsidR="00654AB1">
        <w:t>.</w:t>
      </w:r>
      <w:r>
        <w:t xml:space="preserve"> Z hlediska věku budou sledovány následující věkové kategorie: 0-17, 18-29, 30-54, 55 a více let. Mezi zranitelné osoby patří zejména lidé se zdravotním postižením a lidé patřící k menšině. „Lidé se zdravotním postižením" jsou osoby, které jsou uznány jako zdravotně postižené podle národní legislativy. „Lidé patřící k menšině“ zahrnují </w:t>
      </w:r>
      <w:proofErr w:type="spellStart"/>
      <w:r>
        <w:t>marginalizovaná</w:t>
      </w:r>
      <w:proofErr w:type="spellEnd"/>
      <w:r>
        <w:t xml:space="preserve"> společenství, jako jsou např. Romové, a jsou definováni podle národní legislativy.</w:t>
      </w:r>
    </w:p>
    <w:p w14:paraId="30A0FCC5" w14:textId="0ED74A54" w:rsidR="006E121E" w:rsidRPr="00B62A2A" w:rsidRDefault="006E121E" w:rsidP="00B62A2A">
      <w:pPr>
        <w:pStyle w:val="Default"/>
        <w:jc w:val="both"/>
      </w:pPr>
    </w:p>
    <w:sectPr w:rsidR="006E121E" w:rsidRPr="00B62A2A" w:rsidSect="00967163">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A68E4" w14:textId="77777777" w:rsidR="00CC1710" w:rsidRDefault="00CC1710" w:rsidP="00A94F8E">
      <w:pPr>
        <w:spacing w:after="0" w:line="240" w:lineRule="auto"/>
      </w:pPr>
      <w:r>
        <w:separator/>
      </w:r>
    </w:p>
  </w:endnote>
  <w:endnote w:type="continuationSeparator" w:id="0">
    <w:p w14:paraId="6B9202DF" w14:textId="77777777" w:rsidR="00CC1710" w:rsidRDefault="00CC1710" w:rsidP="00A94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723361"/>
      <w:docPartObj>
        <w:docPartGallery w:val="Page Numbers (Bottom of Page)"/>
        <w:docPartUnique/>
      </w:docPartObj>
    </w:sdtPr>
    <w:sdtContent>
      <w:p w14:paraId="5E4D6632" w14:textId="56B0A118" w:rsidR="00967163" w:rsidRDefault="00967163">
        <w:pPr>
          <w:pStyle w:val="Zpat"/>
          <w:jc w:val="center"/>
        </w:pPr>
        <w:r>
          <w:fldChar w:fldCharType="begin"/>
        </w:r>
        <w:r>
          <w:instrText>PAGE   \* MERGEFORMAT</w:instrText>
        </w:r>
        <w:r>
          <w:fldChar w:fldCharType="separate"/>
        </w:r>
        <w:r w:rsidR="0005425D">
          <w:rPr>
            <w:noProof/>
          </w:rPr>
          <w:t>2</w:t>
        </w:r>
        <w:r>
          <w:fldChar w:fldCharType="end"/>
        </w:r>
      </w:p>
    </w:sdtContent>
  </w:sdt>
  <w:p w14:paraId="2DE331C7" w14:textId="77777777" w:rsidR="00967163" w:rsidRDefault="009671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EC6FF" w14:textId="77777777" w:rsidR="00CC1710" w:rsidRDefault="00CC1710" w:rsidP="00A94F8E">
      <w:pPr>
        <w:spacing w:after="0" w:line="240" w:lineRule="auto"/>
      </w:pPr>
      <w:r>
        <w:separator/>
      </w:r>
    </w:p>
  </w:footnote>
  <w:footnote w:type="continuationSeparator" w:id="0">
    <w:p w14:paraId="32344232" w14:textId="77777777" w:rsidR="00CC1710" w:rsidRDefault="00CC1710" w:rsidP="00A94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3BC8" w14:textId="20B3FC68" w:rsidR="00FF39E5" w:rsidRDefault="00FF39E5" w:rsidP="00A94F8E">
    <w:pPr>
      <w:pStyle w:val="Zhlav"/>
    </w:pPr>
    <w:r>
      <w:rPr>
        <w:noProof/>
        <w:lang w:eastAsia="cs-CZ"/>
      </w:rPr>
      <w:drawing>
        <wp:inline distT="0" distB="0" distL="0" distR="0" wp14:anchorId="53A800B4" wp14:editId="47CDDA91">
          <wp:extent cx="1333500" cy="6667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66750"/>
                  </a:xfrm>
                  <a:prstGeom prst="rect">
                    <a:avLst/>
                  </a:prstGeom>
                  <a:noFill/>
                  <a:ln>
                    <a:noFill/>
                  </a:ln>
                </pic:spPr>
              </pic:pic>
            </a:graphicData>
          </a:graphic>
        </wp:inline>
      </w:drawing>
    </w:r>
    <w:r w:rsidR="00967163">
      <w:t xml:space="preserve">             </w:t>
    </w:r>
    <w:r>
      <w:rPr>
        <w:noProof/>
        <w:lang w:eastAsia="cs-CZ"/>
      </w:rPr>
      <w:drawing>
        <wp:inline distT="0" distB="0" distL="0" distR="0" wp14:anchorId="6F2FCAE9" wp14:editId="52A3188D">
          <wp:extent cx="1473200" cy="6667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3200" cy="666750"/>
                  </a:xfrm>
                  <a:prstGeom prst="rect">
                    <a:avLst/>
                  </a:prstGeom>
                  <a:noFill/>
                  <a:ln>
                    <a:noFill/>
                  </a:ln>
                </pic:spPr>
              </pic:pic>
            </a:graphicData>
          </a:graphic>
        </wp:inline>
      </w:drawing>
    </w:r>
    <w:r w:rsidR="00967163">
      <w:t xml:space="preserve">          </w:t>
    </w:r>
    <w:r>
      <w:rPr>
        <w:noProof/>
        <w:lang w:eastAsia="cs-CZ"/>
      </w:rPr>
      <w:drawing>
        <wp:inline distT="0" distB="0" distL="0" distR="0" wp14:anchorId="17883E77" wp14:editId="34A88120">
          <wp:extent cx="2216150" cy="6667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16150" cy="666750"/>
                  </a:xfrm>
                  <a:prstGeom prst="rect">
                    <a:avLst/>
                  </a:prstGeom>
                  <a:noFill/>
                  <a:ln>
                    <a:noFill/>
                  </a:ln>
                </pic:spPr>
              </pic:pic>
            </a:graphicData>
          </a:graphic>
        </wp:inline>
      </w:drawing>
    </w:r>
  </w:p>
  <w:p w14:paraId="138848B0" w14:textId="77777777" w:rsidR="00A94F8E" w:rsidRDefault="00A94F8E" w:rsidP="00A94F8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4CE6" w14:textId="77777777" w:rsidR="002F0C5E" w:rsidRDefault="002F0C5E" w:rsidP="002F0C5E">
    <w:pPr>
      <w:pStyle w:val="Zhlav"/>
    </w:pPr>
    <w:r>
      <w:rPr>
        <w:noProof/>
        <w:lang w:eastAsia="cs-CZ"/>
      </w:rPr>
      <w:drawing>
        <wp:inline distT="0" distB="0" distL="0" distR="0" wp14:anchorId="52CA0359" wp14:editId="2AEF4779">
          <wp:extent cx="1333500" cy="66675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66750"/>
                  </a:xfrm>
                  <a:prstGeom prst="rect">
                    <a:avLst/>
                  </a:prstGeom>
                  <a:noFill/>
                  <a:ln>
                    <a:noFill/>
                  </a:ln>
                </pic:spPr>
              </pic:pic>
            </a:graphicData>
          </a:graphic>
        </wp:inline>
      </w:drawing>
    </w:r>
    <w:r>
      <w:t xml:space="preserve">             </w:t>
    </w:r>
    <w:r>
      <w:rPr>
        <w:noProof/>
        <w:lang w:eastAsia="cs-CZ"/>
      </w:rPr>
      <w:drawing>
        <wp:inline distT="0" distB="0" distL="0" distR="0" wp14:anchorId="3895B424" wp14:editId="622C91FB">
          <wp:extent cx="1473200" cy="66675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3200" cy="666750"/>
                  </a:xfrm>
                  <a:prstGeom prst="rect">
                    <a:avLst/>
                  </a:prstGeom>
                  <a:noFill/>
                  <a:ln>
                    <a:noFill/>
                  </a:ln>
                </pic:spPr>
              </pic:pic>
            </a:graphicData>
          </a:graphic>
        </wp:inline>
      </w:drawing>
    </w:r>
    <w:r>
      <w:t xml:space="preserve">          </w:t>
    </w:r>
    <w:r>
      <w:rPr>
        <w:noProof/>
        <w:lang w:eastAsia="cs-CZ"/>
      </w:rPr>
      <w:drawing>
        <wp:inline distT="0" distB="0" distL="0" distR="0" wp14:anchorId="62E94045" wp14:editId="29537B19">
          <wp:extent cx="2216150" cy="66675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16150" cy="666750"/>
                  </a:xfrm>
                  <a:prstGeom prst="rect">
                    <a:avLst/>
                  </a:prstGeom>
                  <a:noFill/>
                  <a:ln>
                    <a:noFill/>
                  </a:ln>
                </pic:spPr>
              </pic:pic>
            </a:graphicData>
          </a:graphic>
        </wp:inline>
      </w:drawing>
    </w:r>
  </w:p>
  <w:p w14:paraId="07036BD7" w14:textId="77777777" w:rsidR="002F0C5E" w:rsidRDefault="002F0C5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B4D"/>
    <w:multiLevelType w:val="hybridMultilevel"/>
    <w:tmpl w:val="6F6E40B4"/>
    <w:lvl w:ilvl="0" w:tplc="228EFF6A">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3E7A09"/>
    <w:multiLevelType w:val="hybridMultilevel"/>
    <w:tmpl w:val="E50245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61488F"/>
    <w:multiLevelType w:val="hybridMultilevel"/>
    <w:tmpl w:val="C55261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1829E3"/>
    <w:multiLevelType w:val="hybridMultilevel"/>
    <w:tmpl w:val="5D365816"/>
    <w:lvl w:ilvl="0" w:tplc="228EFF6A">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5766707"/>
    <w:multiLevelType w:val="hybridMultilevel"/>
    <w:tmpl w:val="8A7EA4E0"/>
    <w:lvl w:ilvl="0" w:tplc="B3B2374A">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5" w15:restartNumberingAfterBreak="0">
    <w:nsid w:val="2F495037"/>
    <w:multiLevelType w:val="hybridMultilevel"/>
    <w:tmpl w:val="DBFE19D4"/>
    <w:lvl w:ilvl="0" w:tplc="43965F0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726721D"/>
    <w:multiLevelType w:val="hybridMultilevel"/>
    <w:tmpl w:val="8500D464"/>
    <w:lvl w:ilvl="0" w:tplc="228EFF6A">
      <w:start w:val="2"/>
      <w:numFmt w:val="bullet"/>
      <w:lvlText w:val="-"/>
      <w:lvlJc w:val="left"/>
      <w:pPr>
        <w:ind w:left="720" w:hanging="360"/>
      </w:pPr>
      <w:rPr>
        <w:rFonts w:ascii="Calibri" w:eastAsiaTheme="minorHAnsi" w:hAnsi="Calibri" w:cs="Calibri" w:hint="default"/>
      </w:rPr>
    </w:lvl>
    <w:lvl w:ilvl="1" w:tplc="79F06AFA">
      <w:start w:val="1"/>
      <w:numFmt w:val="bullet"/>
      <w:lvlText w:val="•"/>
      <w:lvlJc w:val="left"/>
      <w:pPr>
        <w:ind w:left="1440" w:hanging="360"/>
      </w:pPr>
      <w:rPr>
        <w:rFonts w:ascii="Calibri" w:eastAsiaTheme="minorHAnsi" w:hAnsi="Calibri" w:cs="Calibri"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F62476A"/>
    <w:multiLevelType w:val="hybridMultilevel"/>
    <w:tmpl w:val="F5AA1F46"/>
    <w:lvl w:ilvl="0" w:tplc="FFFFFFFF">
      <w:start w:val="1"/>
      <w:numFmt w:val="bullet"/>
      <w:lvlText w:val=""/>
      <w:lvlJc w:val="left"/>
      <w:pPr>
        <w:ind w:left="720" w:hanging="360"/>
      </w:pPr>
      <w:rPr>
        <w:rFonts w:ascii="Symbol" w:hAnsi="Symbol" w:hint="default"/>
      </w:rPr>
    </w:lvl>
    <w:lvl w:ilvl="1" w:tplc="228EFF6A">
      <w:start w:val="2"/>
      <w:numFmt w:val="bullet"/>
      <w:lvlText w:val="-"/>
      <w:lvlJc w:val="left"/>
      <w:pPr>
        <w:ind w:left="720" w:hanging="360"/>
      </w:pPr>
      <w:rPr>
        <w:rFonts w:ascii="Calibri" w:eastAsiaTheme="minorHAnsi" w:hAnsi="Calibri" w:cs="Calibri"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A18405F"/>
    <w:multiLevelType w:val="multilevel"/>
    <w:tmpl w:val="9FECB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9D3EF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362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B2227E3"/>
    <w:multiLevelType w:val="hybridMultilevel"/>
    <w:tmpl w:val="F664DA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1085D6F"/>
    <w:multiLevelType w:val="hybridMultilevel"/>
    <w:tmpl w:val="46488F8C"/>
    <w:lvl w:ilvl="0" w:tplc="B3B2374A">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0">
    <w:nsid w:val="551C584E"/>
    <w:multiLevelType w:val="multilevel"/>
    <w:tmpl w:val="EF565044"/>
    <w:lvl w:ilvl="0">
      <w:start w:val="1"/>
      <w:numFmt w:val="none"/>
      <w:pStyle w:val="Headline0proTP"/>
      <w:suff w:val="nothing"/>
      <w:lvlText w:val=""/>
      <w:lvlJc w:val="left"/>
      <w:pPr>
        <w:ind w:left="0" w:firstLine="0"/>
      </w:pPr>
      <w:rPr>
        <w:rFonts w:hint="default"/>
      </w:rPr>
    </w:lvl>
    <w:lvl w:ilvl="1">
      <w:start w:val="1"/>
      <w:numFmt w:val="decimal"/>
      <w:pStyle w:val="Headline1proTP"/>
      <w:suff w:val="space"/>
      <w:lvlText w:val="%2."/>
      <w:lvlJc w:val="left"/>
      <w:pPr>
        <w:ind w:left="0" w:firstLine="0"/>
      </w:pPr>
      <w:rPr>
        <w:rFonts w:hint="default"/>
        <w:b/>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line2proTP"/>
      <w:suff w:val="space"/>
      <w:lvlText w:val="%2.%3"/>
      <w:lvlJc w:val="left"/>
      <w:pPr>
        <w:ind w:left="567" w:hanging="283"/>
      </w:pPr>
      <w:rPr>
        <w:rFonts w:ascii="Calibri" w:hAnsi="Calibri" w:hint="default"/>
        <w:b/>
        <w:bCs w:val="0"/>
        <w:i w:val="0"/>
        <w:iCs w:val="0"/>
        <w:caps w:val="0"/>
        <w:smallCaps w:val="0"/>
        <w:strike w:val="0"/>
        <w:dstrike w:val="0"/>
        <w:noProof w:val="0"/>
        <w:vanish w:val="0"/>
        <w:webHidden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2.%3.%4"/>
      <w:lvlJc w:val="left"/>
      <w:pPr>
        <w:ind w:left="0" w:firstLine="0"/>
      </w:pPr>
      <w:rPr>
        <w:rFonts w:ascii="Times New Roman" w:hAnsi="Times New Roman" w:cs="Times New Roman" w:hint="default"/>
        <w:b/>
        <w:i w:val="0"/>
        <w:sz w:val="24"/>
      </w:rPr>
    </w:lvl>
    <w:lvl w:ilvl="4">
      <w:start w:val="1"/>
      <w:numFmt w:val="decimal"/>
      <w:lvlText w:val="%5.1.1.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D746A5D"/>
    <w:multiLevelType w:val="hybridMultilevel"/>
    <w:tmpl w:val="F3F495F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66884DDC"/>
    <w:multiLevelType w:val="hybridMultilevel"/>
    <w:tmpl w:val="F9F0FA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930F28"/>
    <w:multiLevelType w:val="hybridMultilevel"/>
    <w:tmpl w:val="DE0CFEF0"/>
    <w:lvl w:ilvl="0" w:tplc="04050001">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6" w15:restartNumberingAfterBreak="0">
    <w:nsid w:val="69DD0028"/>
    <w:multiLevelType w:val="multilevel"/>
    <w:tmpl w:val="96523A70"/>
    <w:lvl w:ilvl="0">
      <w:start w:val="2"/>
      <w:numFmt w:val="bullet"/>
      <w:lvlText w:val="-"/>
      <w:lvlJc w:val="left"/>
      <w:pPr>
        <w:ind w:left="360" w:hanging="360"/>
      </w:pPr>
      <w:rPr>
        <w:rFonts w:ascii="Calibri" w:eastAsiaTheme="minorHAnsi" w:hAnsi="Calibri" w:cs="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2C76CD"/>
    <w:multiLevelType w:val="hybridMultilevel"/>
    <w:tmpl w:val="302C979C"/>
    <w:lvl w:ilvl="0" w:tplc="B3B2374A">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8" w15:restartNumberingAfterBreak="0">
    <w:nsid w:val="729767F2"/>
    <w:multiLevelType w:val="multilevel"/>
    <w:tmpl w:val="434414D2"/>
    <w:lvl w:ilvl="0">
      <w:start w:val="1"/>
      <w:numFmt w:val="bullet"/>
      <w:lvlText w:val=""/>
      <w:lvlJc w:val="left"/>
      <w:pPr>
        <w:ind w:left="708" w:firstLine="0"/>
      </w:pPr>
      <w:rPr>
        <w:rFonts w:ascii="Symbol" w:hAnsi="Symbol" w:hint="default"/>
      </w:rPr>
    </w:lvl>
    <w:lvl w:ilvl="1">
      <w:start w:val="1"/>
      <w:numFmt w:val="decimal"/>
      <w:suff w:val="space"/>
      <w:lvlText w:val="%2."/>
      <w:lvlJc w:val="left"/>
      <w:pPr>
        <w:ind w:left="708" w:firstLine="0"/>
      </w:pPr>
      <w:rPr>
        <w:rFonts w:hint="default"/>
        <w:b/>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2.%3"/>
      <w:lvlJc w:val="left"/>
      <w:pPr>
        <w:ind w:left="1275" w:hanging="283"/>
      </w:pPr>
      <w:rPr>
        <w:rFonts w:ascii="Calibri" w:hAnsi="Calibri" w:hint="default"/>
        <w:b/>
        <w:bCs w:val="0"/>
        <w:i w:val="0"/>
        <w:iCs w:val="0"/>
        <w:caps w:val="0"/>
        <w:smallCaps w:val="0"/>
        <w:strike w:val="0"/>
        <w:dstrike w:val="0"/>
        <w:noProof w:val="0"/>
        <w:vanish w:val="0"/>
        <w:webHidden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2.%3.%4"/>
      <w:lvlJc w:val="left"/>
      <w:pPr>
        <w:ind w:left="708" w:firstLine="0"/>
      </w:pPr>
      <w:rPr>
        <w:rFonts w:ascii="Times New Roman" w:hAnsi="Times New Roman" w:cs="Times New Roman" w:hint="default"/>
        <w:b/>
        <w:i w:val="0"/>
        <w:sz w:val="24"/>
      </w:rPr>
    </w:lvl>
    <w:lvl w:ilvl="4">
      <w:start w:val="1"/>
      <w:numFmt w:val="decimal"/>
      <w:lvlText w:val="%5.1.1.1"/>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b/>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9" w15:restartNumberingAfterBreak="0">
    <w:nsid w:val="7A95091D"/>
    <w:multiLevelType w:val="hybridMultilevel"/>
    <w:tmpl w:val="B428043A"/>
    <w:lvl w:ilvl="0" w:tplc="04050017">
      <w:start w:val="1"/>
      <w:numFmt w:val="lowerLetter"/>
      <w:lvlText w:val="%1)"/>
      <w:lvlJc w:val="left"/>
      <w:pPr>
        <w:ind w:left="1077" w:hanging="360"/>
      </w:pPr>
      <w:rPr>
        <w:rFont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0" w15:restartNumberingAfterBreak="0">
    <w:nsid w:val="7D295B71"/>
    <w:multiLevelType w:val="multilevel"/>
    <w:tmpl w:val="6EC4A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6A04A1"/>
    <w:multiLevelType w:val="hybridMultilevel"/>
    <w:tmpl w:val="DBFE19D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91692888">
    <w:abstractNumId w:val="9"/>
  </w:num>
  <w:num w:numId="2" w16cid:durableId="1926383092">
    <w:abstractNumId w:val="2"/>
  </w:num>
  <w:num w:numId="3" w16cid:durableId="1786735174">
    <w:abstractNumId w:val="0"/>
  </w:num>
  <w:num w:numId="4" w16cid:durableId="694383639">
    <w:abstractNumId w:val="6"/>
  </w:num>
  <w:num w:numId="5" w16cid:durableId="2113084360">
    <w:abstractNumId w:val="3"/>
  </w:num>
  <w:num w:numId="6" w16cid:durableId="1088304485">
    <w:abstractNumId w:val="16"/>
  </w:num>
  <w:num w:numId="7" w16cid:durableId="1027756296">
    <w:abstractNumId w:val="5"/>
  </w:num>
  <w:num w:numId="8" w16cid:durableId="1345284944">
    <w:abstractNumId w:val="21"/>
  </w:num>
  <w:num w:numId="9" w16cid:durableId="1447700680">
    <w:abstractNumId w:val="7"/>
  </w:num>
  <w:num w:numId="10" w16cid:durableId="87311754">
    <w:abstractNumId w:val="12"/>
  </w:num>
  <w:num w:numId="11" w16cid:durableId="1630087953">
    <w:abstractNumId w:val="13"/>
  </w:num>
  <w:num w:numId="12" w16cid:durableId="1306352700">
    <w:abstractNumId w:val="19"/>
  </w:num>
  <w:num w:numId="13" w16cid:durableId="1848397892">
    <w:abstractNumId w:val="4"/>
  </w:num>
  <w:num w:numId="14" w16cid:durableId="1277567852">
    <w:abstractNumId w:val="11"/>
  </w:num>
  <w:num w:numId="15" w16cid:durableId="1536654780">
    <w:abstractNumId w:val="1"/>
  </w:num>
  <w:num w:numId="16" w16cid:durableId="2052459002">
    <w:abstractNumId w:val="17"/>
  </w:num>
  <w:num w:numId="17" w16cid:durableId="1305499836">
    <w:abstractNumId w:val="18"/>
  </w:num>
  <w:num w:numId="18" w16cid:durableId="889998001">
    <w:abstractNumId w:val="15"/>
  </w:num>
  <w:num w:numId="19" w16cid:durableId="1332828601">
    <w:abstractNumId w:val="14"/>
  </w:num>
  <w:num w:numId="20" w16cid:durableId="287859785">
    <w:abstractNumId w:val="10"/>
  </w:num>
  <w:num w:numId="21" w16cid:durableId="1799763354">
    <w:abstractNumId w:val="8"/>
  </w:num>
  <w:num w:numId="22" w16cid:durableId="944075405">
    <w:abstractNumId w:val="20"/>
  </w:num>
  <w:num w:numId="23" w16cid:durableId="2051608760">
    <w:abstractNumId w:val="12"/>
  </w:num>
  <w:num w:numId="24" w16cid:durableId="1620339368">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5E5"/>
    <w:rsid w:val="00003447"/>
    <w:rsid w:val="0000565C"/>
    <w:rsid w:val="000075D1"/>
    <w:rsid w:val="00017467"/>
    <w:rsid w:val="00033056"/>
    <w:rsid w:val="00037C5A"/>
    <w:rsid w:val="000476AE"/>
    <w:rsid w:val="0005425D"/>
    <w:rsid w:val="000706D3"/>
    <w:rsid w:val="00072900"/>
    <w:rsid w:val="00073938"/>
    <w:rsid w:val="000876EB"/>
    <w:rsid w:val="0009157C"/>
    <w:rsid w:val="0009723B"/>
    <w:rsid w:val="000A407F"/>
    <w:rsid w:val="000A6701"/>
    <w:rsid w:val="000E19D0"/>
    <w:rsid w:val="000E6685"/>
    <w:rsid w:val="000F00D0"/>
    <w:rsid w:val="000F2011"/>
    <w:rsid w:val="00104610"/>
    <w:rsid w:val="00126717"/>
    <w:rsid w:val="001270C1"/>
    <w:rsid w:val="00150123"/>
    <w:rsid w:val="00157592"/>
    <w:rsid w:val="00191931"/>
    <w:rsid w:val="001A2BF8"/>
    <w:rsid w:val="001B6C95"/>
    <w:rsid w:val="001D13C1"/>
    <w:rsid w:val="001D306D"/>
    <w:rsid w:val="001D732C"/>
    <w:rsid w:val="001F1ED8"/>
    <w:rsid w:val="001F2769"/>
    <w:rsid w:val="001F63C7"/>
    <w:rsid w:val="001F7CCE"/>
    <w:rsid w:val="0020137A"/>
    <w:rsid w:val="00202347"/>
    <w:rsid w:val="0022214E"/>
    <w:rsid w:val="002551C4"/>
    <w:rsid w:val="00257A58"/>
    <w:rsid w:val="00261D42"/>
    <w:rsid w:val="002677D8"/>
    <w:rsid w:val="0028086E"/>
    <w:rsid w:val="00281D88"/>
    <w:rsid w:val="00286E70"/>
    <w:rsid w:val="002A7B2B"/>
    <w:rsid w:val="002B60CB"/>
    <w:rsid w:val="002C4DFE"/>
    <w:rsid w:val="002D26F9"/>
    <w:rsid w:val="002D2C33"/>
    <w:rsid w:val="002D66BB"/>
    <w:rsid w:val="002F0C5E"/>
    <w:rsid w:val="002F533E"/>
    <w:rsid w:val="00322C6E"/>
    <w:rsid w:val="003234D3"/>
    <w:rsid w:val="0032742D"/>
    <w:rsid w:val="00340D82"/>
    <w:rsid w:val="00363F0A"/>
    <w:rsid w:val="00365DB6"/>
    <w:rsid w:val="003667A0"/>
    <w:rsid w:val="00381F1F"/>
    <w:rsid w:val="003A55A9"/>
    <w:rsid w:val="003B7B13"/>
    <w:rsid w:val="003E37FF"/>
    <w:rsid w:val="004634B3"/>
    <w:rsid w:val="00463FDB"/>
    <w:rsid w:val="004710BE"/>
    <w:rsid w:val="00475819"/>
    <w:rsid w:val="004932ED"/>
    <w:rsid w:val="004E4DC8"/>
    <w:rsid w:val="004E7358"/>
    <w:rsid w:val="004F7ED4"/>
    <w:rsid w:val="00503AEF"/>
    <w:rsid w:val="005079F1"/>
    <w:rsid w:val="00517661"/>
    <w:rsid w:val="00517874"/>
    <w:rsid w:val="005609B6"/>
    <w:rsid w:val="005923BF"/>
    <w:rsid w:val="005B72B1"/>
    <w:rsid w:val="005C078B"/>
    <w:rsid w:val="005E14F2"/>
    <w:rsid w:val="006118AA"/>
    <w:rsid w:val="00621AD8"/>
    <w:rsid w:val="006264AB"/>
    <w:rsid w:val="00633F8E"/>
    <w:rsid w:val="006354DB"/>
    <w:rsid w:val="006419B3"/>
    <w:rsid w:val="0064380B"/>
    <w:rsid w:val="00651B4A"/>
    <w:rsid w:val="00654AB1"/>
    <w:rsid w:val="006569A5"/>
    <w:rsid w:val="00680D6A"/>
    <w:rsid w:val="006A1146"/>
    <w:rsid w:val="006A22D8"/>
    <w:rsid w:val="006A37A4"/>
    <w:rsid w:val="006A3D16"/>
    <w:rsid w:val="006A7632"/>
    <w:rsid w:val="006B294B"/>
    <w:rsid w:val="006B369A"/>
    <w:rsid w:val="006B6EAD"/>
    <w:rsid w:val="006C1A29"/>
    <w:rsid w:val="006E121E"/>
    <w:rsid w:val="006E24AD"/>
    <w:rsid w:val="006E2ED6"/>
    <w:rsid w:val="006E366B"/>
    <w:rsid w:val="006F07AD"/>
    <w:rsid w:val="006F77B8"/>
    <w:rsid w:val="007064AA"/>
    <w:rsid w:val="00706F79"/>
    <w:rsid w:val="0073526C"/>
    <w:rsid w:val="00737D02"/>
    <w:rsid w:val="0074094B"/>
    <w:rsid w:val="00747A36"/>
    <w:rsid w:val="00761721"/>
    <w:rsid w:val="00762F29"/>
    <w:rsid w:val="00780D64"/>
    <w:rsid w:val="00781C69"/>
    <w:rsid w:val="0079184A"/>
    <w:rsid w:val="007A5129"/>
    <w:rsid w:val="007B31C9"/>
    <w:rsid w:val="007B39DD"/>
    <w:rsid w:val="007B7630"/>
    <w:rsid w:val="007D59E0"/>
    <w:rsid w:val="007D6D19"/>
    <w:rsid w:val="007E2181"/>
    <w:rsid w:val="007E283C"/>
    <w:rsid w:val="00816435"/>
    <w:rsid w:val="00816EAF"/>
    <w:rsid w:val="00825318"/>
    <w:rsid w:val="0083519D"/>
    <w:rsid w:val="00837B24"/>
    <w:rsid w:val="00840AAD"/>
    <w:rsid w:val="008410CF"/>
    <w:rsid w:val="00843628"/>
    <w:rsid w:val="00844421"/>
    <w:rsid w:val="00851F8E"/>
    <w:rsid w:val="00881AF4"/>
    <w:rsid w:val="00885D96"/>
    <w:rsid w:val="008965E1"/>
    <w:rsid w:val="008A3BC2"/>
    <w:rsid w:val="008A5D23"/>
    <w:rsid w:val="008A5D83"/>
    <w:rsid w:val="008A7CBF"/>
    <w:rsid w:val="008E2F72"/>
    <w:rsid w:val="008E7DDA"/>
    <w:rsid w:val="00901339"/>
    <w:rsid w:val="00921327"/>
    <w:rsid w:val="00926C7C"/>
    <w:rsid w:val="00931973"/>
    <w:rsid w:val="00942B5F"/>
    <w:rsid w:val="00964952"/>
    <w:rsid w:val="00964E7F"/>
    <w:rsid w:val="00967163"/>
    <w:rsid w:val="00973DF7"/>
    <w:rsid w:val="009764E3"/>
    <w:rsid w:val="00985CEE"/>
    <w:rsid w:val="009945F1"/>
    <w:rsid w:val="009C6ABC"/>
    <w:rsid w:val="009D61F1"/>
    <w:rsid w:val="009D7538"/>
    <w:rsid w:val="009E35BC"/>
    <w:rsid w:val="009F642F"/>
    <w:rsid w:val="009F7EE9"/>
    <w:rsid w:val="00A105E5"/>
    <w:rsid w:val="00A25D64"/>
    <w:rsid w:val="00A404C7"/>
    <w:rsid w:val="00A47CE1"/>
    <w:rsid w:val="00A642D5"/>
    <w:rsid w:val="00A65CA2"/>
    <w:rsid w:val="00A70878"/>
    <w:rsid w:val="00A856D8"/>
    <w:rsid w:val="00A92AF2"/>
    <w:rsid w:val="00A94F8E"/>
    <w:rsid w:val="00A9764F"/>
    <w:rsid w:val="00AA4040"/>
    <w:rsid w:val="00AC6C14"/>
    <w:rsid w:val="00AD77B5"/>
    <w:rsid w:val="00AF3CE3"/>
    <w:rsid w:val="00AF4129"/>
    <w:rsid w:val="00B102DE"/>
    <w:rsid w:val="00B16315"/>
    <w:rsid w:val="00B16BC3"/>
    <w:rsid w:val="00B24EEB"/>
    <w:rsid w:val="00B3579A"/>
    <w:rsid w:val="00B611F3"/>
    <w:rsid w:val="00B62A2A"/>
    <w:rsid w:val="00B62BE3"/>
    <w:rsid w:val="00B81FBB"/>
    <w:rsid w:val="00B929F6"/>
    <w:rsid w:val="00BB4D2B"/>
    <w:rsid w:val="00BC029C"/>
    <w:rsid w:val="00BD5AA7"/>
    <w:rsid w:val="00BE5E07"/>
    <w:rsid w:val="00BF09D5"/>
    <w:rsid w:val="00BF4C12"/>
    <w:rsid w:val="00BF5883"/>
    <w:rsid w:val="00C0739E"/>
    <w:rsid w:val="00C155C2"/>
    <w:rsid w:val="00C7118B"/>
    <w:rsid w:val="00C8341B"/>
    <w:rsid w:val="00C90E28"/>
    <w:rsid w:val="00CA3642"/>
    <w:rsid w:val="00CB273B"/>
    <w:rsid w:val="00CC1710"/>
    <w:rsid w:val="00CC38AB"/>
    <w:rsid w:val="00CD0919"/>
    <w:rsid w:val="00D113CC"/>
    <w:rsid w:val="00D12D29"/>
    <w:rsid w:val="00D14E22"/>
    <w:rsid w:val="00D24D7A"/>
    <w:rsid w:val="00D30C09"/>
    <w:rsid w:val="00D3218C"/>
    <w:rsid w:val="00D353D7"/>
    <w:rsid w:val="00D528DC"/>
    <w:rsid w:val="00D82201"/>
    <w:rsid w:val="00D86D9F"/>
    <w:rsid w:val="00D952D4"/>
    <w:rsid w:val="00DA249F"/>
    <w:rsid w:val="00DA5711"/>
    <w:rsid w:val="00DA624A"/>
    <w:rsid w:val="00DC352A"/>
    <w:rsid w:val="00DC79BF"/>
    <w:rsid w:val="00DD2F6F"/>
    <w:rsid w:val="00DD338F"/>
    <w:rsid w:val="00DD3B1C"/>
    <w:rsid w:val="00DD65BF"/>
    <w:rsid w:val="00DE21C0"/>
    <w:rsid w:val="00E114B1"/>
    <w:rsid w:val="00E26B8F"/>
    <w:rsid w:val="00E516AE"/>
    <w:rsid w:val="00E559A6"/>
    <w:rsid w:val="00E64C96"/>
    <w:rsid w:val="00E675CE"/>
    <w:rsid w:val="00E719BB"/>
    <w:rsid w:val="00E774CF"/>
    <w:rsid w:val="00E90B5E"/>
    <w:rsid w:val="00EA0EE1"/>
    <w:rsid w:val="00EB3C17"/>
    <w:rsid w:val="00EC76FC"/>
    <w:rsid w:val="00ED0117"/>
    <w:rsid w:val="00F04359"/>
    <w:rsid w:val="00F043BB"/>
    <w:rsid w:val="00F05FF4"/>
    <w:rsid w:val="00F073BC"/>
    <w:rsid w:val="00F07968"/>
    <w:rsid w:val="00F12200"/>
    <w:rsid w:val="00F22043"/>
    <w:rsid w:val="00F2627A"/>
    <w:rsid w:val="00F34EAA"/>
    <w:rsid w:val="00F442BC"/>
    <w:rsid w:val="00F46052"/>
    <w:rsid w:val="00F61A74"/>
    <w:rsid w:val="00F72684"/>
    <w:rsid w:val="00F82700"/>
    <w:rsid w:val="00F83BB0"/>
    <w:rsid w:val="00FA3936"/>
    <w:rsid w:val="00FA75FA"/>
    <w:rsid w:val="00FB0607"/>
    <w:rsid w:val="00FB7D01"/>
    <w:rsid w:val="00FC761A"/>
    <w:rsid w:val="00FD790E"/>
    <w:rsid w:val="00FF39E5"/>
    <w:rsid w:val="00FF6826"/>
    <w:rsid w:val="044957CC"/>
    <w:rsid w:val="2B2CC9EE"/>
    <w:rsid w:val="4E313232"/>
    <w:rsid w:val="52D470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0BE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105E5"/>
  </w:style>
  <w:style w:type="paragraph" w:styleId="Nadpis1">
    <w:name w:val="heading 1"/>
    <w:basedOn w:val="Normln"/>
    <w:next w:val="Normln"/>
    <w:link w:val="Nadpis1Char"/>
    <w:uiPriority w:val="9"/>
    <w:qFormat/>
    <w:rsid w:val="000915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DA57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znmka">
    <w:name w:val="Poznámka"/>
    <w:basedOn w:val="Normln"/>
    <w:next w:val="Normln"/>
    <w:qFormat/>
    <w:rsid w:val="00F442BC"/>
    <w:pPr>
      <w:overflowPunct w:val="0"/>
      <w:autoSpaceDE w:val="0"/>
      <w:autoSpaceDN w:val="0"/>
      <w:adjustRightInd w:val="0"/>
      <w:spacing w:after="0" w:line="240" w:lineRule="auto"/>
      <w:ind w:left="2835"/>
      <w:jc w:val="both"/>
      <w:textAlignment w:val="baseline"/>
    </w:pPr>
    <w:rPr>
      <w:rFonts w:ascii="Times New Roman" w:eastAsia="Times New Roman" w:hAnsi="Times New Roman" w:cs="Times New Roman"/>
      <w:b/>
      <w:sz w:val="20"/>
      <w:szCs w:val="20"/>
      <w:lang w:eastAsia="cs-CZ"/>
    </w:rPr>
  </w:style>
  <w:style w:type="paragraph" w:styleId="Zhlav">
    <w:name w:val="header"/>
    <w:basedOn w:val="Normln"/>
    <w:link w:val="ZhlavChar"/>
    <w:uiPriority w:val="99"/>
    <w:unhideWhenUsed/>
    <w:rsid w:val="00A94F8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94F8E"/>
  </w:style>
  <w:style w:type="paragraph" w:styleId="Zpat">
    <w:name w:val="footer"/>
    <w:basedOn w:val="Normln"/>
    <w:link w:val="ZpatChar"/>
    <w:uiPriority w:val="99"/>
    <w:unhideWhenUsed/>
    <w:rsid w:val="00A94F8E"/>
    <w:pPr>
      <w:tabs>
        <w:tab w:val="center" w:pos="4536"/>
        <w:tab w:val="right" w:pos="9072"/>
      </w:tabs>
      <w:spacing w:after="0" w:line="240" w:lineRule="auto"/>
    </w:pPr>
  </w:style>
  <w:style w:type="character" w:customStyle="1" w:styleId="ZpatChar">
    <w:name w:val="Zápatí Char"/>
    <w:basedOn w:val="Standardnpsmoodstavce"/>
    <w:link w:val="Zpat"/>
    <w:uiPriority w:val="99"/>
    <w:rsid w:val="00A94F8E"/>
  </w:style>
  <w:style w:type="paragraph" w:styleId="Odstavecseseznamem">
    <w:name w:val="List Paragraph"/>
    <w:aliases w:val="nad 1,Název grafu"/>
    <w:basedOn w:val="Normln"/>
    <w:link w:val="OdstavecseseznamemChar"/>
    <w:uiPriority w:val="34"/>
    <w:qFormat/>
    <w:rsid w:val="00381F1F"/>
    <w:pPr>
      <w:ind w:left="720"/>
      <w:contextualSpacing/>
    </w:pPr>
  </w:style>
  <w:style w:type="character" w:customStyle="1" w:styleId="Nadpis1Char">
    <w:name w:val="Nadpis 1 Char"/>
    <w:basedOn w:val="Standardnpsmoodstavce"/>
    <w:link w:val="Nadpis1"/>
    <w:uiPriority w:val="9"/>
    <w:rsid w:val="0009157C"/>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09157C"/>
    <w:pPr>
      <w:outlineLvl w:val="9"/>
    </w:pPr>
    <w:rPr>
      <w:lang w:eastAsia="cs-CZ"/>
    </w:rPr>
  </w:style>
  <w:style w:type="paragraph" w:styleId="Obsah1">
    <w:name w:val="toc 1"/>
    <w:basedOn w:val="Normln"/>
    <w:next w:val="Normln"/>
    <w:autoRedefine/>
    <w:uiPriority w:val="39"/>
    <w:unhideWhenUsed/>
    <w:rsid w:val="008A5D23"/>
    <w:pPr>
      <w:tabs>
        <w:tab w:val="right" w:leader="dot" w:pos="9062"/>
      </w:tabs>
      <w:spacing w:after="100"/>
    </w:pPr>
  </w:style>
  <w:style w:type="character" w:styleId="Hypertextovodkaz">
    <w:name w:val="Hyperlink"/>
    <w:basedOn w:val="Standardnpsmoodstavce"/>
    <w:uiPriority w:val="99"/>
    <w:unhideWhenUsed/>
    <w:rsid w:val="0009157C"/>
    <w:rPr>
      <w:color w:val="0563C1" w:themeColor="hyperlink"/>
      <w:u w:val="single"/>
    </w:rPr>
  </w:style>
  <w:style w:type="character" w:styleId="Odkaznakoment">
    <w:name w:val="annotation reference"/>
    <w:basedOn w:val="Standardnpsmoodstavce"/>
    <w:uiPriority w:val="99"/>
    <w:semiHidden/>
    <w:unhideWhenUsed/>
    <w:rsid w:val="0022214E"/>
    <w:rPr>
      <w:sz w:val="16"/>
      <w:szCs w:val="16"/>
    </w:rPr>
  </w:style>
  <w:style w:type="paragraph" w:styleId="Textkomente">
    <w:name w:val="annotation text"/>
    <w:basedOn w:val="Normln"/>
    <w:link w:val="TextkomenteChar"/>
    <w:uiPriority w:val="99"/>
    <w:unhideWhenUsed/>
    <w:rsid w:val="0022214E"/>
    <w:pPr>
      <w:spacing w:line="240" w:lineRule="auto"/>
    </w:pPr>
    <w:rPr>
      <w:sz w:val="20"/>
      <w:szCs w:val="20"/>
    </w:rPr>
  </w:style>
  <w:style w:type="character" w:customStyle="1" w:styleId="TextkomenteChar">
    <w:name w:val="Text komentáře Char"/>
    <w:basedOn w:val="Standardnpsmoodstavce"/>
    <w:link w:val="Textkomente"/>
    <w:uiPriority w:val="99"/>
    <w:rsid w:val="0022214E"/>
    <w:rPr>
      <w:sz w:val="20"/>
      <w:szCs w:val="20"/>
    </w:rPr>
  </w:style>
  <w:style w:type="paragraph" w:customStyle="1" w:styleId="Default">
    <w:name w:val="Default"/>
    <w:rsid w:val="0022214E"/>
    <w:pPr>
      <w:autoSpaceDE w:val="0"/>
      <w:autoSpaceDN w:val="0"/>
      <w:adjustRightInd w:val="0"/>
      <w:spacing w:after="0" w:line="240" w:lineRule="auto"/>
    </w:pPr>
    <w:rPr>
      <w:rFonts w:ascii="Calibri" w:hAnsi="Calibri" w:cs="Calibri"/>
      <w:color w:val="000000"/>
      <w:sz w:val="24"/>
      <w:szCs w:val="24"/>
    </w:rPr>
  </w:style>
  <w:style w:type="paragraph" w:styleId="Bezmezer">
    <w:name w:val="No Spacing"/>
    <w:uiPriority w:val="1"/>
    <w:qFormat/>
    <w:rsid w:val="001D732C"/>
    <w:pPr>
      <w:spacing w:after="0" w:line="240" w:lineRule="auto"/>
    </w:pPr>
  </w:style>
  <w:style w:type="character" w:customStyle="1" w:styleId="OdstavecseseznamemChar">
    <w:name w:val="Odstavec se seznamem Char"/>
    <w:aliases w:val="nad 1 Char,Název grafu Char"/>
    <w:link w:val="Odstavecseseznamem"/>
    <w:uiPriority w:val="34"/>
    <w:rsid w:val="00DA5711"/>
  </w:style>
  <w:style w:type="paragraph" w:styleId="Textpoznpodarou">
    <w:name w:val="footnote text"/>
    <w:aliases w:val="pozn. pod čarou,Schriftart: 9 pt,Schriftart: 10 pt,Schriftart: 8 pt,Podrozdział,Footnote,Podrozdzia3,Text poznámky pod čiarou 007,Fußnotentextf,Geneva 9,Font: Geneva 9,Boston 10,f,Text pozn. pod čarou Char2,Char1,Footnote Text Char1"/>
    <w:basedOn w:val="Normln"/>
    <w:link w:val="TextpoznpodarouChar"/>
    <w:uiPriority w:val="99"/>
    <w:qFormat/>
    <w:rsid w:val="00DA5711"/>
    <w:pPr>
      <w:keepLines/>
      <w:tabs>
        <w:tab w:val="left" w:pos="227"/>
      </w:tabs>
      <w:spacing w:after="40" w:line="240" w:lineRule="auto"/>
      <w:ind w:left="227" w:hanging="227"/>
      <w:jc w:val="both"/>
    </w:pPr>
    <w:rPr>
      <w:rFonts w:eastAsia="Times New Roman" w:cs="Times New Roman"/>
      <w:sz w:val="16"/>
      <w:szCs w:val="20"/>
      <w:lang w:eastAsia="cs-CZ"/>
    </w:rPr>
  </w:style>
  <w:style w:type="character" w:customStyle="1" w:styleId="TextpoznpodarouChar">
    <w:name w:val="Text pozn. pod čarou Char"/>
    <w:aliases w:val="pozn. pod čarou Char,Schriftart: 9 pt Char,Schriftart: 10 pt Char,Schriftart: 8 pt Char,Podrozdział Char,Footnote Char,Podrozdzia3 Char,Text poznámky pod čiarou 007 Char,Fußnotentextf Char,Geneva 9 Char,Font: Geneva 9 Char"/>
    <w:basedOn w:val="Standardnpsmoodstavce"/>
    <w:link w:val="Textpoznpodarou"/>
    <w:uiPriority w:val="99"/>
    <w:qFormat/>
    <w:rsid w:val="00DA5711"/>
    <w:rPr>
      <w:rFonts w:eastAsia="Times New Roman" w:cs="Times New Roman"/>
      <w:sz w:val="16"/>
      <w:szCs w:val="20"/>
      <w:lang w:eastAsia="cs-CZ"/>
    </w:rPr>
  </w:style>
  <w:style w:type="character" w:styleId="Znakapoznpodarou">
    <w:name w:val="footnote reference"/>
    <w:aliases w:val="PGI Fußnote Ziffer,EN Footnote Reference,PGI Fußnote Ziffer + Times New Roman,12 b.,Zúžené o ...,BVI fnr,Footnote symbol,Footnote Reference Superscript,Appel note de bas de p,Appel note de bas de page,Légende,Char Car Car Car Car"/>
    <w:uiPriority w:val="99"/>
    <w:rsid w:val="00DA5711"/>
    <w:rPr>
      <w:vertAlign w:val="superscript"/>
    </w:rPr>
  </w:style>
  <w:style w:type="paragraph" w:customStyle="1" w:styleId="Headline0proTP">
    <w:name w:val="Headline 0 pro TP"/>
    <w:basedOn w:val="Normln"/>
    <w:qFormat/>
    <w:rsid w:val="00DA5711"/>
    <w:pPr>
      <w:numPr>
        <w:numId w:val="10"/>
      </w:numPr>
      <w:spacing w:before="120" w:after="120" w:line="240" w:lineRule="auto"/>
      <w:jc w:val="both"/>
    </w:pPr>
    <w:rPr>
      <w:rFonts w:ascii="Times New Roman" w:eastAsia="Times New Roman" w:hAnsi="Times New Roman" w:cs="Times New Roman"/>
      <w:b/>
      <w:sz w:val="32"/>
      <w:szCs w:val="32"/>
      <w:lang w:eastAsia="cs-CZ"/>
    </w:rPr>
  </w:style>
  <w:style w:type="paragraph" w:customStyle="1" w:styleId="Headline1proTP">
    <w:name w:val="Headline 1 pro TP"/>
    <w:basedOn w:val="Normln"/>
    <w:qFormat/>
    <w:rsid w:val="00DA5711"/>
    <w:pPr>
      <w:numPr>
        <w:ilvl w:val="1"/>
        <w:numId w:val="10"/>
      </w:numPr>
      <w:spacing w:before="120" w:after="120" w:line="240" w:lineRule="auto"/>
      <w:outlineLvl w:val="0"/>
    </w:pPr>
    <w:rPr>
      <w:rFonts w:ascii="Calibri" w:eastAsia="Times New Roman" w:hAnsi="Calibri" w:cs="Times New Roman"/>
      <w:b/>
      <w:szCs w:val="32"/>
      <w:lang w:eastAsia="cs-CZ"/>
    </w:rPr>
  </w:style>
  <w:style w:type="paragraph" w:customStyle="1" w:styleId="Headline2proTP">
    <w:name w:val="Headline 2 pro TP"/>
    <w:basedOn w:val="Nadpis2"/>
    <w:qFormat/>
    <w:rsid w:val="00DA5711"/>
    <w:pPr>
      <w:keepLines w:val="0"/>
      <w:numPr>
        <w:ilvl w:val="2"/>
        <w:numId w:val="10"/>
      </w:numPr>
      <w:tabs>
        <w:tab w:val="num" w:pos="360"/>
      </w:tabs>
      <w:spacing w:before="0" w:after="120" w:line="240" w:lineRule="auto"/>
      <w:ind w:left="0" w:firstLine="0"/>
      <w:jc w:val="both"/>
    </w:pPr>
    <w:rPr>
      <w:rFonts w:ascii="Calibri" w:eastAsia="Times New Roman" w:hAnsi="Calibri" w:cs="Times New Roman"/>
      <w:b/>
      <w:color w:val="auto"/>
      <w:sz w:val="22"/>
      <w:szCs w:val="32"/>
      <w:lang w:eastAsia="cs-CZ"/>
    </w:rPr>
  </w:style>
  <w:style w:type="character" w:customStyle="1" w:styleId="Nadpis2Char">
    <w:name w:val="Nadpis 2 Char"/>
    <w:basedOn w:val="Standardnpsmoodstavce"/>
    <w:link w:val="Nadpis2"/>
    <w:uiPriority w:val="9"/>
    <w:rsid w:val="00DA5711"/>
    <w:rPr>
      <w:rFonts w:asciiTheme="majorHAnsi" w:eastAsiaTheme="majorEastAsia" w:hAnsiTheme="majorHAnsi" w:cstheme="majorBidi"/>
      <w:color w:val="2F5496" w:themeColor="accent1" w:themeShade="BF"/>
      <w:sz w:val="26"/>
      <w:szCs w:val="26"/>
    </w:rPr>
  </w:style>
  <w:style w:type="character" w:styleId="Sledovanodkaz">
    <w:name w:val="FollowedHyperlink"/>
    <w:basedOn w:val="Standardnpsmoodstavce"/>
    <w:uiPriority w:val="99"/>
    <w:semiHidden/>
    <w:unhideWhenUsed/>
    <w:rsid w:val="00DA5711"/>
    <w:rPr>
      <w:color w:val="954F72" w:themeColor="followedHyperlink"/>
      <w:u w:val="single"/>
    </w:rPr>
  </w:style>
  <w:style w:type="character" w:customStyle="1" w:styleId="Nevyeenzmnka1">
    <w:name w:val="Nevyřešená zmínka1"/>
    <w:basedOn w:val="Standardnpsmoodstavce"/>
    <w:uiPriority w:val="99"/>
    <w:semiHidden/>
    <w:unhideWhenUsed/>
    <w:rsid w:val="006264AB"/>
    <w:rPr>
      <w:color w:val="605E5C"/>
      <w:shd w:val="clear" w:color="auto" w:fill="E1DFDD"/>
    </w:rPr>
  </w:style>
  <w:style w:type="character" w:customStyle="1" w:styleId="cf11">
    <w:name w:val="cf11"/>
    <w:basedOn w:val="Standardnpsmoodstavce"/>
    <w:rsid w:val="00AF3CE3"/>
    <w:rPr>
      <w:rFonts w:ascii="Segoe UI" w:hAnsi="Segoe UI" w:cs="Segoe UI" w:hint="default"/>
      <w:sz w:val="18"/>
      <w:szCs w:val="18"/>
    </w:rPr>
  </w:style>
  <w:style w:type="character" w:styleId="Zdraznn">
    <w:name w:val="Emphasis"/>
    <w:basedOn w:val="Standardnpsmoodstavce"/>
    <w:uiPriority w:val="20"/>
    <w:qFormat/>
    <w:rsid w:val="00A70878"/>
    <w:rPr>
      <w:i/>
      <w:iCs/>
    </w:rPr>
  </w:style>
  <w:style w:type="paragraph" w:styleId="Pedmtkomente">
    <w:name w:val="annotation subject"/>
    <w:basedOn w:val="Textkomente"/>
    <w:next w:val="Textkomente"/>
    <w:link w:val="PedmtkomenteChar"/>
    <w:uiPriority w:val="99"/>
    <w:semiHidden/>
    <w:unhideWhenUsed/>
    <w:rsid w:val="00FC761A"/>
    <w:rPr>
      <w:b/>
      <w:bCs/>
    </w:rPr>
  </w:style>
  <w:style w:type="character" w:customStyle="1" w:styleId="PedmtkomenteChar">
    <w:name w:val="Předmět komentáře Char"/>
    <w:basedOn w:val="TextkomenteChar"/>
    <w:link w:val="Pedmtkomente"/>
    <w:uiPriority w:val="99"/>
    <w:semiHidden/>
    <w:rsid w:val="00FC761A"/>
    <w:rPr>
      <w:b/>
      <w:bCs/>
      <w:sz w:val="20"/>
      <w:szCs w:val="20"/>
    </w:rPr>
  </w:style>
  <w:style w:type="paragraph" w:styleId="Revize">
    <w:name w:val="Revision"/>
    <w:hidden/>
    <w:uiPriority w:val="99"/>
    <w:semiHidden/>
    <w:rsid w:val="00BC029C"/>
    <w:pPr>
      <w:spacing w:after="0" w:line="240" w:lineRule="auto"/>
    </w:pPr>
  </w:style>
  <w:style w:type="character" w:customStyle="1" w:styleId="cf01">
    <w:name w:val="cf01"/>
    <w:basedOn w:val="Standardnpsmoodstavce"/>
    <w:rsid w:val="00F12200"/>
    <w:rPr>
      <w:rFonts w:ascii="Segoe UI" w:hAnsi="Segoe UI" w:cs="Segoe UI" w:hint="default"/>
      <w:sz w:val="18"/>
      <w:szCs w:val="18"/>
    </w:rPr>
  </w:style>
  <w:style w:type="character" w:customStyle="1" w:styleId="xcontentpasted9">
    <w:name w:val="x_contentpasted9"/>
    <w:basedOn w:val="Standardnpsmoodstavce"/>
    <w:rsid w:val="006B294B"/>
  </w:style>
  <w:style w:type="character" w:customStyle="1" w:styleId="xcontentpasted0">
    <w:name w:val="x_contentpasted0"/>
    <w:basedOn w:val="Standardnpsmoodstavce"/>
    <w:rsid w:val="006B294B"/>
  </w:style>
  <w:style w:type="character" w:customStyle="1" w:styleId="xcontentpasted4">
    <w:name w:val="x_contentpasted4"/>
    <w:basedOn w:val="Standardnpsmoodstavce"/>
    <w:rsid w:val="006B294B"/>
  </w:style>
  <w:style w:type="paragraph" w:styleId="Obsah2">
    <w:name w:val="toc 2"/>
    <w:basedOn w:val="Normln"/>
    <w:next w:val="Normln"/>
    <w:autoRedefine/>
    <w:uiPriority w:val="39"/>
    <w:unhideWhenUsed/>
    <w:rsid w:val="00BE5E07"/>
    <w:pPr>
      <w:spacing w:after="100"/>
      <w:ind w:left="220"/>
    </w:pPr>
  </w:style>
  <w:style w:type="paragraph" w:styleId="Textbubliny">
    <w:name w:val="Balloon Text"/>
    <w:basedOn w:val="Normln"/>
    <w:link w:val="TextbublinyChar"/>
    <w:uiPriority w:val="99"/>
    <w:semiHidden/>
    <w:unhideWhenUsed/>
    <w:rsid w:val="0005425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42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531587">
      <w:bodyDiv w:val="1"/>
      <w:marLeft w:val="0"/>
      <w:marRight w:val="0"/>
      <w:marTop w:val="0"/>
      <w:marBottom w:val="0"/>
      <w:divBdr>
        <w:top w:val="none" w:sz="0" w:space="0" w:color="auto"/>
        <w:left w:val="none" w:sz="0" w:space="0" w:color="auto"/>
        <w:bottom w:val="none" w:sz="0" w:space="0" w:color="auto"/>
        <w:right w:val="none" w:sz="0" w:space="0" w:color="auto"/>
      </w:divBdr>
    </w:div>
    <w:div w:id="208491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2DDF4-CF73-477E-8580-642267103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3425</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2023-01-03T22:53:00Z</dcterms:created>
  <dcterms:modified xsi:type="dcterms:W3CDTF">2023-01-11T10:06:00Z</dcterms:modified>
</cp:coreProperties>
</file>